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№1013-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Про надання гр.  Рябокобилі О. М. дозволу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на  розробку   проекту   землеустрою  щодо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відведення земельної ділянки  у  власність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для  будівництва  індивідуального  гаражу,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/>
      </w:pPr>
      <w:r>
        <w:rPr>
          <w:rFonts w:cs="Times New Roman"/>
          <w:b/>
          <w:bCs/>
          <w:sz w:val="24"/>
          <w:szCs w:val="24"/>
          <w:lang w:eastAsia="ru-RU"/>
        </w:rPr>
        <w:t xml:space="preserve">що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keepNext/>
        <w:widowControl/>
        <w:shd w:val="clear" w:fill="FFFFFF"/>
        <w:tabs>
          <w:tab w:val="left" w:pos="3000" w:leader="none"/>
        </w:tabs>
        <w:suppressAutoHyphens w:val="true"/>
        <w:bidi w:val="0"/>
        <w:snapToGrid w:val="true"/>
        <w:ind w:left="0" w:right="4479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Рябокобили Олександра Миколайовича,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для будівництва індивідуального гаражу,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, враховуючи графічний матеріал, виконаний ФОП Солдатенко В. В., викопіювання з кадастрової карти та іншої картографічної документації Державного земельного кадастру від 22.06.2021 року реєстр. № 369/171-21, виданого відділом у Зміївському районі Головного управління Держгеокадастру у Харківській області,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Рябокобилі Олександру Миколайовичу,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ради, площею 0,0039 га для будівництва індивідуального гаражу,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  <w:t>2. Рекомендувати гр. Рябокобилі О. М. замовити проект землеустрою,зазначений в                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true"/>
        <w:bidi w:val="0"/>
        <w:spacing w:lineRule="auto" w:line="240" w:before="0" w:after="0"/>
        <w:ind w:left="0" w:right="0" w:firstLine="709"/>
        <w:jc w:val="both"/>
        <w:textAlignment w:val="baseline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de-DE" w:eastAsia="ru-RU" w:bidi="zxx"/>
        </w:rPr>
      </w:pPr>
      <w:r>
        <w:rPr>
          <w:rStyle w:val="Style15"/>
          <w:rFonts w:eastAsia="Times New Roman" w:cs="Times New Roman"/>
          <w:b w:val="false"/>
          <w:bCs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de-DE" w:eastAsia="ru-RU" w:bidi="ar-SA"/>
        </w:rPr>
        <w:t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Application>LibreOffice/5.1.6.2$Linux_X86_64 LibreOffice_project/10m0$Build-2</Application>
  <Pages>1</Pages>
  <Words>253</Words>
  <Characters>1672</Characters>
  <CharactersWithSpaces>2105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2021-08-17T08:13:42Z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